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80C0" w14:textId="77777777" w:rsidR="00300F7D" w:rsidRDefault="00300F7D" w:rsidP="00300F7D">
      <w:pPr>
        <w:tabs>
          <w:tab w:val="left" w:pos="360"/>
          <w:tab w:val="left" w:pos="3600"/>
        </w:tabs>
        <w:rPr>
          <w:rFonts w:ascii="Tenorite" w:hAnsi="Tenorite"/>
        </w:rPr>
      </w:pPr>
    </w:p>
    <w:p w14:paraId="2B69341F" w14:textId="77777777" w:rsidR="00300F7D" w:rsidRDefault="00300F7D" w:rsidP="00300F7D">
      <w:pPr>
        <w:tabs>
          <w:tab w:val="left" w:pos="360"/>
          <w:tab w:val="left" w:pos="3600"/>
        </w:tabs>
        <w:rPr>
          <w:rFonts w:ascii="Tenorite" w:hAnsi="Tenorite"/>
        </w:rPr>
      </w:pPr>
      <w:r>
        <w:rPr>
          <w:rFonts w:ascii="Tenorite" w:hAnsi="Tenorite"/>
        </w:rPr>
        <w:t>Date</w:t>
      </w:r>
    </w:p>
    <w:p w14:paraId="7E015217" w14:textId="77777777" w:rsidR="00300F7D" w:rsidRDefault="00300F7D" w:rsidP="00300F7D">
      <w:pPr>
        <w:tabs>
          <w:tab w:val="left" w:pos="360"/>
          <w:tab w:val="left" w:pos="3600"/>
        </w:tabs>
        <w:rPr>
          <w:rFonts w:ascii="Tenorite" w:hAnsi="Tenorite"/>
        </w:rPr>
      </w:pPr>
    </w:p>
    <w:p w14:paraId="13B72B7A" w14:textId="77777777" w:rsidR="00300F7D" w:rsidRPr="009E408C" w:rsidRDefault="00300F7D" w:rsidP="00300F7D">
      <w:pPr>
        <w:tabs>
          <w:tab w:val="left" w:pos="360"/>
          <w:tab w:val="left" w:pos="3600"/>
        </w:tabs>
        <w:rPr>
          <w:rFonts w:ascii="Tenorite" w:hAnsi="Tenorite"/>
        </w:rPr>
      </w:pPr>
      <w:r w:rsidRPr="009E408C">
        <w:rPr>
          <w:rFonts w:ascii="Tenorite" w:hAnsi="Tenorite"/>
        </w:rPr>
        <w:t xml:space="preserve">Dear </w:t>
      </w:r>
      <w:r>
        <w:rPr>
          <w:rFonts w:ascii="Tenorite" w:hAnsi="Tenorite"/>
        </w:rPr>
        <w:t>&lt;supervisor’s name&gt;,</w:t>
      </w:r>
    </w:p>
    <w:p w14:paraId="750BA92E" w14:textId="77777777" w:rsidR="00300F7D" w:rsidRPr="009E408C" w:rsidRDefault="00300F7D" w:rsidP="00300F7D">
      <w:pPr>
        <w:tabs>
          <w:tab w:val="left" w:pos="360"/>
          <w:tab w:val="left" w:pos="3600"/>
        </w:tabs>
        <w:rPr>
          <w:rFonts w:ascii="Tenorite" w:hAnsi="Tenorite"/>
        </w:rPr>
      </w:pPr>
    </w:p>
    <w:p w14:paraId="6E8F57CB" w14:textId="77777777" w:rsidR="008A1E4E" w:rsidRPr="008A1E4E" w:rsidRDefault="008A1E4E" w:rsidP="008A1E4E">
      <w:pPr>
        <w:tabs>
          <w:tab w:val="left" w:pos="360"/>
          <w:tab w:val="left" w:pos="3600"/>
        </w:tabs>
        <w:rPr>
          <w:rFonts w:ascii="Tenorite" w:hAnsi="Tenorite"/>
        </w:rPr>
      </w:pPr>
      <w:r w:rsidRPr="008A1E4E">
        <w:rPr>
          <w:rFonts w:ascii="Tenorite" w:hAnsi="Tenorite"/>
        </w:rPr>
        <w:t xml:space="preserve">I am writing to request approval to attend ARMA </w:t>
      </w:r>
      <w:proofErr w:type="spellStart"/>
      <w:r w:rsidRPr="008A1E4E">
        <w:rPr>
          <w:rFonts w:ascii="Tenorite" w:hAnsi="Tenorite"/>
        </w:rPr>
        <w:t>InfoNEXT</w:t>
      </w:r>
      <w:proofErr w:type="spellEnd"/>
      <w:r w:rsidRPr="008A1E4E">
        <w:rPr>
          <w:rFonts w:ascii="Tenorite" w:hAnsi="Tenorite"/>
        </w:rPr>
        <w:t xml:space="preserve"> 2026, taking place April 19–22, 2026, at the Sheraton Grand at Wild Horse Pass in Phoenix, AZ.</w:t>
      </w:r>
    </w:p>
    <w:p w14:paraId="65C56D50" w14:textId="77777777" w:rsidR="008A1E4E" w:rsidRDefault="008A1E4E" w:rsidP="008A1E4E">
      <w:pPr>
        <w:tabs>
          <w:tab w:val="left" w:pos="360"/>
          <w:tab w:val="left" w:pos="3600"/>
        </w:tabs>
        <w:rPr>
          <w:rFonts w:ascii="Tenorite" w:hAnsi="Tenorite"/>
        </w:rPr>
      </w:pPr>
    </w:p>
    <w:p w14:paraId="0C27F33F" w14:textId="7B401DD5" w:rsidR="008A1E4E" w:rsidRPr="008A1E4E" w:rsidRDefault="008A1E4E" w:rsidP="008A1E4E">
      <w:pPr>
        <w:tabs>
          <w:tab w:val="left" w:pos="360"/>
          <w:tab w:val="left" w:pos="3600"/>
        </w:tabs>
        <w:rPr>
          <w:rFonts w:ascii="Tenorite" w:hAnsi="Tenorite"/>
        </w:rPr>
      </w:pPr>
      <w:r w:rsidRPr="008A1E4E">
        <w:rPr>
          <w:rFonts w:ascii="Tenorite" w:hAnsi="Tenorite"/>
        </w:rPr>
        <w:t xml:space="preserve">As the Information Governance landscape continues to evolve at an accelerated pace, staying ahead of emerging risks, regulatory changes, and </w:t>
      </w:r>
      <w:proofErr w:type="gramStart"/>
      <w:r w:rsidRPr="008A1E4E">
        <w:rPr>
          <w:rFonts w:ascii="Tenorite" w:hAnsi="Tenorite"/>
        </w:rPr>
        <w:t>technology</w:t>
      </w:r>
      <w:proofErr w:type="gramEnd"/>
      <w:r w:rsidRPr="008A1E4E">
        <w:rPr>
          <w:rFonts w:ascii="Tenorite" w:hAnsi="Tenorite"/>
        </w:rPr>
        <w:t xml:space="preserve"> advancements </w:t>
      </w:r>
      <w:proofErr w:type="gramStart"/>
      <w:r w:rsidRPr="008A1E4E">
        <w:rPr>
          <w:rFonts w:ascii="Tenorite" w:hAnsi="Tenorite"/>
        </w:rPr>
        <w:t>is</w:t>
      </w:r>
      <w:proofErr w:type="gramEnd"/>
      <w:r w:rsidRPr="008A1E4E">
        <w:rPr>
          <w:rFonts w:ascii="Tenorite" w:hAnsi="Tenorite"/>
        </w:rPr>
        <w:t xml:space="preserve"> critical. </w:t>
      </w:r>
      <w:proofErr w:type="spellStart"/>
      <w:r w:rsidRPr="008A1E4E">
        <w:rPr>
          <w:rFonts w:ascii="Tenorite" w:hAnsi="Tenorite"/>
        </w:rPr>
        <w:t>InfoNEXT</w:t>
      </w:r>
      <w:proofErr w:type="spellEnd"/>
      <w:r w:rsidRPr="008A1E4E">
        <w:rPr>
          <w:rFonts w:ascii="Tenorite" w:hAnsi="Tenorite"/>
        </w:rPr>
        <w:t xml:space="preserve"> is ARMA’s premier executive-level conference designed specifically for leaders who guide information governance strategy, risk posture, and organizational resilience. The event brings together senior practitioners across IT, legal, privacy, compliance, records, and data governance to address the future of IG at an enterprise level.</w:t>
      </w:r>
    </w:p>
    <w:p w14:paraId="2071B736" w14:textId="77777777" w:rsidR="008A1E4E" w:rsidRDefault="008A1E4E" w:rsidP="008A1E4E">
      <w:pPr>
        <w:tabs>
          <w:tab w:val="left" w:pos="360"/>
          <w:tab w:val="left" w:pos="3600"/>
        </w:tabs>
        <w:rPr>
          <w:rFonts w:ascii="Tenorite" w:hAnsi="Tenorite"/>
        </w:rPr>
      </w:pPr>
    </w:p>
    <w:p w14:paraId="73AB6BF6" w14:textId="61FF767E" w:rsidR="008A1E4E" w:rsidRPr="008A1E4E" w:rsidRDefault="008A1E4E" w:rsidP="008A1E4E">
      <w:pPr>
        <w:tabs>
          <w:tab w:val="left" w:pos="360"/>
          <w:tab w:val="left" w:pos="3600"/>
        </w:tabs>
        <w:rPr>
          <w:rFonts w:ascii="Tenorite" w:hAnsi="Tenorite"/>
        </w:rPr>
      </w:pPr>
      <w:r w:rsidRPr="008A1E4E">
        <w:rPr>
          <w:rFonts w:ascii="Tenorite" w:hAnsi="Tenorite"/>
        </w:rPr>
        <w:t xml:space="preserve">This year’s program features three days of forward-looking education, expert-led discussions, strategic roundtables, and facilitated peer engagement focused on the issues shaping IG today </w:t>
      </w:r>
      <w:proofErr w:type="gramStart"/>
      <w:r w:rsidRPr="008A1E4E">
        <w:rPr>
          <w:rFonts w:ascii="Tenorite" w:hAnsi="Tenorite"/>
        </w:rPr>
        <w:t>and in the years</w:t>
      </w:r>
      <w:proofErr w:type="gramEnd"/>
      <w:r w:rsidRPr="008A1E4E">
        <w:rPr>
          <w:rFonts w:ascii="Tenorite" w:hAnsi="Tenorite"/>
        </w:rPr>
        <w:t xml:space="preserve"> ahead. Sessions are aligned to high-impact topics such as AI governance, regulatory readiness, data ethics, emerging technologies, risk reduction, cross-functional governance collaboration, and the operational frameworks needed to strengthen our organization’s maturity.</w:t>
      </w:r>
    </w:p>
    <w:p w14:paraId="013774F6" w14:textId="77777777" w:rsidR="008A1E4E" w:rsidRDefault="008A1E4E" w:rsidP="008A1E4E">
      <w:pPr>
        <w:tabs>
          <w:tab w:val="left" w:pos="360"/>
          <w:tab w:val="left" w:pos="3600"/>
        </w:tabs>
        <w:rPr>
          <w:rFonts w:ascii="Tenorite" w:hAnsi="Tenorite"/>
        </w:rPr>
      </w:pPr>
    </w:p>
    <w:p w14:paraId="12599F6D" w14:textId="458E5AA0" w:rsidR="008A1E4E" w:rsidRPr="008A1E4E" w:rsidRDefault="008A1E4E" w:rsidP="008A1E4E">
      <w:pPr>
        <w:tabs>
          <w:tab w:val="left" w:pos="360"/>
          <w:tab w:val="left" w:pos="3600"/>
        </w:tabs>
        <w:rPr>
          <w:rFonts w:ascii="Tenorite" w:hAnsi="Tenorite"/>
        </w:rPr>
      </w:pPr>
      <w:r w:rsidRPr="008A1E4E">
        <w:rPr>
          <w:rFonts w:ascii="Tenorite" w:hAnsi="Tenorite"/>
        </w:rPr>
        <w:t xml:space="preserve">In addition to the educational content, </w:t>
      </w:r>
      <w:proofErr w:type="spellStart"/>
      <w:r w:rsidRPr="008A1E4E">
        <w:rPr>
          <w:rFonts w:ascii="Tenorite" w:hAnsi="Tenorite"/>
        </w:rPr>
        <w:t>InfoNEXT</w:t>
      </w:r>
      <w:proofErr w:type="spellEnd"/>
      <w:r w:rsidRPr="008A1E4E">
        <w:rPr>
          <w:rFonts w:ascii="Tenorite" w:hAnsi="Tenorite"/>
        </w:rPr>
        <w:t xml:space="preserve"> offers meaningful networking opportunities with executive-level peers from across industries. These conversations provide benchmarking insight, solution-sharing, and practical perspectives on what is working in organizations facing similar challenges. The business partner program includes dedicated time to explore platforms, productivity solutions, and services that may help optimize our operations, reduce cost, or mitigate risk.</w:t>
      </w:r>
    </w:p>
    <w:p w14:paraId="22F6C6F4" w14:textId="77777777" w:rsidR="00300F7D" w:rsidRPr="001607E6" w:rsidRDefault="00300F7D" w:rsidP="00300F7D">
      <w:pPr>
        <w:tabs>
          <w:tab w:val="left" w:pos="360"/>
          <w:tab w:val="left" w:pos="3600"/>
        </w:tabs>
        <w:rPr>
          <w:rFonts w:ascii="Tenorite" w:hAnsi="Tenorite"/>
        </w:rPr>
      </w:pPr>
    </w:p>
    <w:p w14:paraId="703B454C" w14:textId="06B3ED35" w:rsidR="00300F7D" w:rsidRDefault="008A1E4E" w:rsidP="00300F7D">
      <w:pPr>
        <w:tabs>
          <w:tab w:val="left" w:pos="360"/>
          <w:tab w:val="left" w:pos="3600"/>
        </w:tabs>
        <w:rPr>
          <w:rFonts w:ascii="Tenorite" w:hAnsi="Tenorite"/>
        </w:rPr>
      </w:pPr>
      <w:r w:rsidRPr="008A1E4E">
        <w:rPr>
          <w:rFonts w:ascii="Tenorite" w:hAnsi="Tenorite"/>
        </w:rPr>
        <w:t xml:space="preserve">The insights, frameworks, tools, and relationships I gain at </w:t>
      </w:r>
      <w:proofErr w:type="spellStart"/>
      <w:r w:rsidRPr="008A1E4E">
        <w:rPr>
          <w:rFonts w:ascii="Tenorite" w:hAnsi="Tenorite"/>
        </w:rPr>
        <w:t>InfoNEXT</w:t>
      </w:r>
      <w:proofErr w:type="spellEnd"/>
      <w:r w:rsidRPr="008A1E4E">
        <w:rPr>
          <w:rFonts w:ascii="Tenorite" w:hAnsi="Tenorite"/>
        </w:rPr>
        <w:t xml:space="preserve"> 2026 will directly support my ability to strengthen our governance initiatives, improve operational alignment, and bring back actionable recommendations for our organization.</w:t>
      </w:r>
      <w:r>
        <w:rPr>
          <w:rFonts w:ascii="Tenorite" w:hAnsi="Tenorite"/>
        </w:rPr>
        <w:t xml:space="preserve"> </w:t>
      </w:r>
      <w:r w:rsidR="00300F7D" w:rsidRPr="00EF64F6">
        <w:rPr>
          <w:rFonts w:ascii="Tenorite" w:hAnsi="Tenorite"/>
        </w:rPr>
        <w:t xml:space="preserve">I have </w:t>
      </w:r>
      <w:r w:rsidR="00300F7D">
        <w:rPr>
          <w:rFonts w:ascii="Tenorite" w:hAnsi="Tenorite"/>
        </w:rPr>
        <w:t xml:space="preserve">broken down </w:t>
      </w:r>
      <w:r w:rsidR="00300F7D" w:rsidRPr="00EF64F6">
        <w:rPr>
          <w:rFonts w:ascii="Tenorite" w:hAnsi="Tenorite"/>
        </w:rPr>
        <w:t xml:space="preserve">the </w:t>
      </w:r>
      <w:r w:rsidR="00300F7D">
        <w:rPr>
          <w:rFonts w:ascii="Tenorite" w:hAnsi="Tenorite"/>
        </w:rPr>
        <w:t xml:space="preserve">estimated </w:t>
      </w:r>
      <w:r w:rsidR="00300F7D" w:rsidRPr="00EF64F6">
        <w:rPr>
          <w:rFonts w:ascii="Tenorite" w:hAnsi="Tenorite"/>
        </w:rPr>
        <w:t>cost</w:t>
      </w:r>
      <w:r w:rsidR="00300F7D">
        <w:rPr>
          <w:rFonts w:ascii="Tenorite" w:hAnsi="Tenorite"/>
        </w:rPr>
        <w:t>s for me to attend this conference, which I estimate to be &lt;$</w:t>
      </w:r>
      <w:proofErr w:type="spellStart"/>
      <w:r w:rsidR="00300F7D">
        <w:rPr>
          <w:rFonts w:ascii="Tenorite" w:hAnsi="Tenorite"/>
        </w:rPr>
        <w:t>xxxx.xx</w:t>
      </w:r>
      <w:proofErr w:type="spellEnd"/>
      <w:r w:rsidR="00300F7D">
        <w:rPr>
          <w:rFonts w:ascii="Tenorite" w:hAnsi="Tenorite"/>
        </w:rPr>
        <w:t xml:space="preserve">&gt;. </w:t>
      </w:r>
    </w:p>
    <w:p w14:paraId="2CDE5977" w14:textId="77777777" w:rsidR="00300F7D" w:rsidRDefault="00300F7D" w:rsidP="00300F7D">
      <w:pPr>
        <w:tabs>
          <w:tab w:val="left" w:pos="360"/>
          <w:tab w:val="left" w:pos="3600"/>
        </w:tabs>
        <w:rPr>
          <w:rFonts w:ascii="Tenorite" w:hAnsi="Tenorite"/>
        </w:rPr>
      </w:pPr>
    </w:p>
    <w:p w14:paraId="691AF096" w14:textId="5F88E04B" w:rsidR="00300F7D" w:rsidRPr="00575A32" w:rsidRDefault="00300F7D" w:rsidP="00300F7D">
      <w:pPr>
        <w:tabs>
          <w:tab w:val="left" w:pos="360"/>
          <w:tab w:val="left" w:pos="3600"/>
        </w:tabs>
        <w:rPr>
          <w:rFonts w:ascii="Tenorite" w:hAnsi="Tenorite"/>
        </w:rPr>
      </w:pPr>
      <w:r w:rsidRPr="00575A32">
        <w:rPr>
          <w:rFonts w:ascii="Tenorite" w:hAnsi="Tenorite"/>
          <w:i/>
          <w:iCs/>
        </w:rPr>
        <w:t xml:space="preserve">&lt;Use the provided Conference Expense </w:t>
      </w:r>
      <w:r w:rsidR="00FB2FCA">
        <w:rPr>
          <w:rFonts w:ascii="Tenorite" w:hAnsi="Tenorite"/>
          <w:i/>
          <w:iCs/>
        </w:rPr>
        <w:t xml:space="preserve">Estimate </w:t>
      </w:r>
      <w:r w:rsidRPr="00575A32">
        <w:rPr>
          <w:rFonts w:ascii="Tenorite" w:hAnsi="Tenorite"/>
          <w:i/>
          <w:iCs/>
        </w:rPr>
        <w:t xml:space="preserve">Worksheet </w:t>
      </w:r>
      <w:r>
        <w:rPr>
          <w:rFonts w:ascii="Tenorite" w:hAnsi="Tenorite"/>
          <w:i/>
          <w:iCs/>
        </w:rPr>
        <w:t>for</w:t>
      </w:r>
      <w:r w:rsidRPr="00575A32">
        <w:rPr>
          <w:rFonts w:ascii="Tenorite" w:hAnsi="Tenorite"/>
          <w:i/>
          <w:iCs/>
        </w:rPr>
        <w:t xml:space="preserve"> your expense estimate&gt;  </w:t>
      </w:r>
    </w:p>
    <w:p w14:paraId="498C99D6" w14:textId="77777777" w:rsidR="00300F7D" w:rsidRDefault="00300F7D" w:rsidP="00300F7D">
      <w:pPr>
        <w:tabs>
          <w:tab w:val="left" w:pos="360"/>
          <w:tab w:val="left" w:pos="3600"/>
        </w:tabs>
        <w:rPr>
          <w:rFonts w:ascii="Tenorite" w:hAnsi="Tenorite"/>
        </w:rPr>
      </w:pPr>
    </w:p>
    <w:p w14:paraId="6CA6427D" w14:textId="0F551FB7" w:rsidR="00560C12" w:rsidRPr="00560C12" w:rsidRDefault="00560C12" w:rsidP="00560C12">
      <w:pPr>
        <w:tabs>
          <w:tab w:val="left" w:pos="360"/>
          <w:tab w:val="left" w:pos="3600"/>
        </w:tabs>
        <w:rPr>
          <w:rFonts w:ascii="Tenorite" w:hAnsi="Tenorite"/>
        </w:rPr>
      </w:pPr>
      <w:r w:rsidRPr="00560C12">
        <w:rPr>
          <w:rFonts w:ascii="Tenorite" w:hAnsi="Tenorite"/>
        </w:rPr>
        <w:t xml:space="preserve">To learn more about the program, here is the conference website: </w:t>
      </w:r>
      <w:r w:rsidR="008C6710" w:rsidRPr="008C6710">
        <w:rPr>
          <w:rFonts w:ascii="Tenorite" w:hAnsi="Tenorite"/>
          <w:b/>
          <w:bCs/>
        </w:rPr>
        <w:t>https://infonext.arma.org/</w:t>
      </w:r>
    </w:p>
    <w:p w14:paraId="63CA9076" w14:textId="77777777" w:rsidR="00560C12" w:rsidRDefault="00560C12" w:rsidP="00560C12">
      <w:pPr>
        <w:tabs>
          <w:tab w:val="left" w:pos="360"/>
          <w:tab w:val="left" w:pos="3600"/>
        </w:tabs>
        <w:rPr>
          <w:rFonts w:ascii="Tenorite" w:hAnsi="Tenorite"/>
        </w:rPr>
      </w:pPr>
    </w:p>
    <w:p w14:paraId="4151A0DC" w14:textId="489052F0" w:rsidR="00560C12" w:rsidRPr="00560C12" w:rsidRDefault="00560C12" w:rsidP="00560C12">
      <w:pPr>
        <w:tabs>
          <w:tab w:val="left" w:pos="360"/>
          <w:tab w:val="left" w:pos="3600"/>
        </w:tabs>
        <w:rPr>
          <w:rFonts w:ascii="Tenorite" w:hAnsi="Tenorite"/>
        </w:rPr>
      </w:pPr>
      <w:r w:rsidRPr="00560C12">
        <w:rPr>
          <w:rFonts w:ascii="Tenorite" w:hAnsi="Tenorite"/>
        </w:rPr>
        <w:t>Thank you for considering my request. I welcome the opportunity to discuss how this conference aligns with our organizational priorities and how I will bring back valuable insights to apply to current and future initiatives.</w:t>
      </w:r>
    </w:p>
    <w:p w14:paraId="50BBFDFE" w14:textId="77777777" w:rsidR="00300F7D" w:rsidRDefault="00300F7D" w:rsidP="00300F7D">
      <w:pPr>
        <w:tabs>
          <w:tab w:val="left" w:pos="360"/>
          <w:tab w:val="left" w:pos="3600"/>
        </w:tabs>
        <w:rPr>
          <w:rFonts w:ascii="Tenorite" w:hAnsi="Tenorite"/>
        </w:rPr>
      </w:pPr>
    </w:p>
    <w:p w14:paraId="570BE5D8" w14:textId="77777777" w:rsidR="00300F7D" w:rsidRDefault="00300F7D" w:rsidP="00300F7D">
      <w:pPr>
        <w:tabs>
          <w:tab w:val="left" w:pos="360"/>
          <w:tab w:val="left" w:pos="3600"/>
        </w:tabs>
        <w:rPr>
          <w:rFonts w:ascii="Tenorite" w:hAnsi="Tenorite"/>
        </w:rPr>
      </w:pPr>
      <w:r>
        <w:rPr>
          <w:rFonts w:ascii="Tenorite" w:hAnsi="Tenorite"/>
        </w:rPr>
        <w:t>Sincerely,</w:t>
      </w:r>
    </w:p>
    <w:p w14:paraId="7E7D70DF" w14:textId="77777777" w:rsidR="00300F7D" w:rsidRDefault="00300F7D" w:rsidP="00300F7D">
      <w:pPr>
        <w:tabs>
          <w:tab w:val="left" w:pos="360"/>
          <w:tab w:val="left" w:pos="3600"/>
        </w:tabs>
        <w:rPr>
          <w:rFonts w:ascii="Tenorite" w:hAnsi="Tenorite"/>
        </w:rPr>
      </w:pPr>
    </w:p>
    <w:p w14:paraId="5BC455EF" w14:textId="56FF39C0" w:rsidR="00300F7D" w:rsidRPr="00300F7D" w:rsidRDefault="00300F7D" w:rsidP="00300F7D">
      <w:pPr>
        <w:tabs>
          <w:tab w:val="left" w:pos="360"/>
          <w:tab w:val="left" w:pos="3600"/>
        </w:tabs>
        <w:rPr>
          <w:rFonts w:ascii="Tenorite" w:hAnsi="Tenorite"/>
        </w:rPr>
      </w:pPr>
      <w:r>
        <w:rPr>
          <w:rFonts w:ascii="Tenorite" w:hAnsi="Tenorite"/>
        </w:rPr>
        <w:t>&lt;name&gt;</w:t>
      </w:r>
    </w:p>
    <w:p w14:paraId="59902AC6" w14:textId="61C9D403" w:rsidR="00300F7D" w:rsidRPr="00300F7D" w:rsidRDefault="00300F7D" w:rsidP="00300F7D"/>
    <w:sectPr w:rsidR="00300F7D" w:rsidRPr="00300F7D" w:rsidSect="008A1E4E">
      <w:headerReference w:type="default" r:id="rId6"/>
      <w:pgSz w:w="12240" w:h="15840"/>
      <w:pgMar w:top="360" w:right="720" w:bottom="36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AE96" w14:textId="77777777" w:rsidR="00C332D3" w:rsidRDefault="00C332D3">
      <w:r>
        <w:separator/>
      </w:r>
    </w:p>
  </w:endnote>
  <w:endnote w:type="continuationSeparator" w:id="0">
    <w:p w14:paraId="1E89777B" w14:textId="77777777" w:rsidR="00C332D3" w:rsidRDefault="00C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4C2C" w14:textId="77777777" w:rsidR="00C332D3" w:rsidRDefault="00C332D3">
      <w:r>
        <w:separator/>
      </w:r>
    </w:p>
  </w:footnote>
  <w:footnote w:type="continuationSeparator" w:id="0">
    <w:p w14:paraId="6FF018A8" w14:textId="77777777" w:rsidR="00C332D3" w:rsidRDefault="00C3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867F" w14:textId="77777777" w:rsidR="0032004B" w:rsidRDefault="0032004B">
    <w:pPr>
      <w:pStyle w:val="Header"/>
    </w:pPr>
    <w:r>
      <w:rPr>
        <w:noProof/>
      </w:rPr>
      <w:drawing>
        <wp:anchor distT="0" distB="0" distL="114300" distR="114300" simplePos="0" relativeHeight="251659264" behindDoc="0" locked="0" layoutInCell="1" allowOverlap="1" wp14:anchorId="47232CE5" wp14:editId="785179A3">
          <wp:simplePos x="0" y="0"/>
          <wp:positionH relativeFrom="page">
            <wp:posOffset>636905</wp:posOffset>
          </wp:positionH>
          <wp:positionV relativeFrom="paragraph">
            <wp:posOffset>-387350</wp:posOffset>
          </wp:positionV>
          <wp:extent cx="6446520" cy="805815"/>
          <wp:effectExtent l="0" t="0" r="0" b="0"/>
          <wp:wrapSquare wrapText="bothSides"/>
          <wp:docPr id="190350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0931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4652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7D"/>
    <w:rsid w:val="000943D2"/>
    <w:rsid w:val="0015050F"/>
    <w:rsid w:val="001B15A7"/>
    <w:rsid w:val="002D111C"/>
    <w:rsid w:val="00300F7D"/>
    <w:rsid w:val="0032004B"/>
    <w:rsid w:val="004A3181"/>
    <w:rsid w:val="00560C12"/>
    <w:rsid w:val="00601443"/>
    <w:rsid w:val="006455F9"/>
    <w:rsid w:val="00704635"/>
    <w:rsid w:val="0070647F"/>
    <w:rsid w:val="008A1E4E"/>
    <w:rsid w:val="008C6710"/>
    <w:rsid w:val="008D4607"/>
    <w:rsid w:val="00926829"/>
    <w:rsid w:val="00955A1F"/>
    <w:rsid w:val="009C753F"/>
    <w:rsid w:val="009F0B5F"/>
    <w:rsid w:val="00C05E0E"/>
    <w:rsid w:val="00C332D3"/>
    <w:rsid w:val="00D500C0"/>
    <w:rsid w:val="00E2125B"/>
    <w:rsid w:val="00E61298"/>
    <w:rsid w:val="00EB5943"/>
    <w:rsid w:val="00F76852"/>
    <w:rsid w:val="00FB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146C"/>
  <w15:chartTrackingRefBased/>
  <w15:docId w15:val="{4A83FBB3-1541-4208-8E31-A7F50A0D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00F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0F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0F7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0F7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00F7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00F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00F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00F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00F7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F7D"/>
    <w:rPr>
      <w:rFonts w:eastAsiaTheme="majorEastAsia" w:cstheme="majorBidi"/>
      <w:color w:val="272727" w:themeColor="text1" w:themeTint="D8"/>
    </w:rPr>
  </w:style>
  <w:style w:type="paragraph" w:styleId="Title">
    <w:name w:val="Title"/>
    <w:basedOn w:val="Normal"/>
    <w:next w:val="Normal"/>
    <w:link w:val="TitleChar"/>
    <w:uiPriority w:val="10"/>
    <w:qFormat/>
    <w:rsid w:val="00300F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F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F7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00F7D"/>
    <w:rPr>
      <w:i/>
      <w:iCs/>
      <w:color w:val="404040" w:themeColor="text1" w:themeTint="BF"/>
    </w:rPr>
  </w:style>
  <w:style w:type="paragraph" w:styleId="ListParagraph">
    <w:name w:val="List Paragraph"/>
    <w:basedOn w:val="Normal"/>
    <w:uiPriority w:val="34"/>
    <w:qFormat/>
    <w:rsid w:val="00300F7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00F7D"/>
    <w:rPr>
      <w:i/>
      <w:iCs/>
      <w:color w:val="0F4761" w:themeColor="accent1" w:themeShade="BF"/>
    </w:rPr>
  </w:style>
  <w:style w:type="paragraph" w:styleId="IntenseQuote">
    <w:name w:val="Intense Quote"/>
    <w:basedOn w:val="Normal"/>
    <w:next w:val="Normal"/>
    <w:link w:val="IntenseQuoteChar"/>
    <w:uiPriority w:val="30"/>
    <w:qFormat/>
    <w:rsid w:val="00300F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00F7D"/>
    <w:rPr>
      <w:i/>
      <w:iCs/>
      <w:color w:val="0F4761" w:themeColor="accent1" w:themeShade="BF"/>
    </w:rPr>
  </w:style>
  <w:style w:type="character" w:styleId="IntenseReference">
    <w:name w:val="Intense Reference"/>
    <w:basedOn w:val="DefaultParagraphFont"/>
    <w:uiPriority w:val="32"/>
    <w:qFormat/>
    <w:rsid w:val="00300F7D"/>
    <w:rPr>
      <w:b/>
      <w:bCs/>
      <w:smallCaps/>
      <w:color w:val="0F4761" w:themeColor="accent1" w:themeShade="BF"/>
      <w:spacing w:val="5"/>
    </w:rPr>
  </w:style>
  <w:style w:type="character" w:styleId="Hyperlink">
    <w:name w:val="Hyperlink"/>
    <w:basedOn w:val="DefaultParagraphFont"/>
    <w:uiPriority w:val="99"/>
    <w:unhideWhenUsed/>
    <w:rsid w:val="00300F7D"/>
    <w:rPr>
      <w:color w:val="0000FF"/>
      <w:u w:val="single"/>
    </w:rPr>
  </w:style>
  <w:style w:type="paragraph" w:styleId="Header">
    <w:name w:val="header"/>
    <w:basedOn w:val="Normal"/>
    <w:link w:val="HeaderChar"/>
    <w:uiPriority w:val="99"/>
    <w:unhideWhenUsed/>
    <w:rsid w:val="00300F7D"/>
    <w:pPr>
      <w:tabs>
        <w:tab w:val="center" w:pos="4680"/>
        <w:tab w:val="right" w:pos="9360"/>
      </w:tabs>
    </w:pPr>
  </w:style>
  <w:style w:type="character" w:customStyle="1" w:styleId="HeaderChar">
    <w:name w:val="Header Char"/>
    <w:basedOn w:val="DefaultParagraphFont"/>
    <w:link w:val="Header"/>
    <w:uiPriority w:val="99"/>
    <w:rsid w:val="00300F7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61298"/>
    <w:pPr>
      <w:tabs>
        <w:tab w:val="center" w:pos="4680"/>
        <w:tab w:val="right" w:pos="9360"/>
      </w:tabs>
    </w:pPr>
  </w:style>
  <w:style w:type="character" w:customStyle="1" w:styleId="FooterChar">
    <w:name w:val="Footer Char"/>
    <w:basedOn w:val="DefaultParagraphFont"/>
    <w:link w:val="Footer"/>
    <w:uiPriority w:val="99"/>
    <w:rsid w:val="00E61298"/>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212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2091</Characters>
  <Application>Microsoft Office Word</Application>
  <DocSecurity>0</DocSecurity>
  <Lines>43</Lines>
  <Paragraphs>13</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Renuart</dc:creator>
  <cp:keywords/>
  <dc:description/>
  <cp:lastModifiedBy>Carrie Renuart</cp:lastModifiedBy>
  <cp:revision>8</cp:revision>
  <dcterms:created xsi:type="dcterms:W3CDTF">2025-04-11T01:03:00Z</dcterms:created>
  <dcterms:modified xsi:type="dcterms:W3CDTF">2025-11-19T01:55:00Z</dcterms:modified>
</cp:coreProperties>
</file>